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Agency invoice</w:t>
      </w:r>
    </w:p>
    <w:p>
      <w:pPr>
        <w:spacing w:after="160"/>
      </w:pPr>
      <w:r>
        <w:t xml:space="preserve">Completed example · fictional details and illustrative amounts</w:t>
      </w:r>
    </w:p>
    <w:p>
      <w:pPr>
        <w:spacing w:after="160"/>
      </w:pPr>
      <w:r>
        <w:t xml:space="preserve">From: Example Studio</w:t>
      </w:r>
      <w:r>
        <w:br/>
        <w:t xml:space="preserve">100 Example Street, Example City</w:t>
      </w:r>
      <w:r>
        <w:br/>
        <w:t xml:space="preserve">Bill to: Example Company</w:t>
      </w:r>
      <w:r>
        <w:br/>
        <w:t xml:space="preserve">200 Sample Road, Sample City</w:t>
      </w:r>
    </w:p>
    <w:p>
      <w:pPr>
        <w:spacing w:after="160"/>
      </w:pPr>
      <w:r>
        <w:t xml:space="preserve">Invoice: INV-001</w:t>
      </w:r>
      <w:r>
        <w:br/>
        <w:t xml:space="preserve">Issued: 1 September 2026</w:t>
      </w:r>
      <w:r>
        <w:br/>
        <w:t xml:space="preserve">Due: 1 October 2026</w:t>
      </w:r>
      <w:r>
        <w:br/>
        <w:t xml:space="preserve">Currency: USD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Description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Quantity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Unit price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Line total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Campaign creative and design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1200.00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1200.00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Landing-page copywriting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600.00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600.00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Approved external illustration cost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250.00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250.00</w:t>
            </w:r>
          </w:p>
        </w:tc>
      </w:tr>
    </w:tbl>
    <w:p>
      <w:pPr>
        <w:spacing w:after="160"/>
      </w:pPr>
      <w:r>
        <w:t xml:space="preserve">Subtotal: USD 2050.00</w:t>
      </w:r>
      <w:r>
        <w:br/>
        <w:t xml:space="preserve">Tax (0% in this example): USD 0.00</w:t>
      </w:r>
      <w:r>
        <w:br/>
        <w:t xml:space="preserve">Total: USD 2050.00</w:t>
      </w:r>
      <w:r>
        <w:br/>
        <w:t xml:space="preserve">Paid: USD 0.00</w:t>
      </w:r>
      <w:r>
        <w:br/>
        <w:t xml:space="preserve">Balance due: USD 2050.00</w:t>
      </w:r>
    </w:p>
    <w:p>
      <w:pPr>
        <w:pStyle w:val="Heading2"/>
        <w:spacing w:after="160"/>
      </w:pPr>
      <w:r>
        <w:t xml:space="preserve">Payment instructions</w:t>
      </w:r>
    </w:p>
    <w:p>
      <w:pPr>
        <w:spacing w:after="160"/>
      </w:pPr>
      <w:r>
        <w:t xml:space="preserve">[Enter the exact receiving instructions and payment reference for your agreed route.]</w:t>
      </w:r>
    </w:p>
    <w:p>
      <w:pPr>
        <w:pStyle w:val="Heading2"/>
        <w:spacing w:after="160"/>
      </w:pPr>
      <w:r>
        <w:t xml:space="preserve">Notes and terms</w:t>
      </w:r>
    </w:p>
    <w:p>
      <w:pPr>
        <w:spacing w:after="160"/>
      </w:pPr>
      <w:r>
        <w:t xml:space="preserve">September campaign services. The illustration cost was approved separately and is itemized above. Payment due by 1 October 2026.</w:t>
      </w:r>
    </w:p>
    <w:p>
      <w:pPr>
        <w:pStyle w:val="Heading2"/>
        <w:spacing w:after="160"/>
      </w:pPr>
      <w:r>
        <w:t xml:space="preserve">Editing guidance — remove before sending</w:t>
      </w:r>
    </w:p>
    <w:p>
      <w:pPr>
        <w:spacing w:after="160"/>
      </w:pPr>
      <w:r>
        <w:t xml:space="preserve">Word totals are entered manually. Check all arithmetic, applicable tax details and the agreed payment terms. For automatic calculations, use the Ostro invoice generator.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Check each workstream against the approved quote.</w:t>
      </w:r>
    </w:p>
    <w:p>
      <w:pPr>
        <w:spacing w:after="160"/>
      </w:pPr>
      <w:r>
        <w:t xml:space="preserve">• Avoid double-counting costs already included in a project fee.</w:t>
      </w:r>
    </w:p>
    <w:p>
      <w:pPr>
        <w:spacing w:after="160"/>
      </w:pPr>
      <w:r>
        <w:t xml:space="preserve">• Include the billing contact and any required supplier reference.</w:t>
      </w:r>
    </w:p>
    <w:p>
      <w:pPr>
        <w:spacing w:after="160"/>
      </w:pPr>
      <w:r>
        <w:t xml:space="preserve">Template and example: https://tryostro.com/templates/agency-invoice/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invoice template</dc:title>
  <dc:creator>Ostro</dc:creator>
  <dc:description>An agency invoice template for multiple workstreams, retainers or project deliverables, with an editable Word file and example.</dc:description>
  <cp:lastModifiedBy>Un-named</cp:lastModifiedBy>
  <cp:revision>1</cp:revision>
  <dcterms:created xsi:type="dcterms:W3CDTF">2026-09-27T10:14:29.181Z</dcterms:created>
  <dcterms:modified xsi:type="dcterms:W3CDTF">2026-09-27T10:14:29.181Z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